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808" w:rsidRDefault="001C3808" w:rsidP="001C3808">
      <w:pPr>
        <w:pStyle w:val="1"/>
      </w:pPr>
      <w:r>
        <w:t>(75-07-0)乙醛的理化及危险特性表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1C380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C3808" w:rsidRDefault="001C3808" w:rsidP="0090435F">
            <w:pPr>
              <w:spacing w:line="242" w:lineRule="exact"/>
              <w:jc w:val="center"/>
              <w:rPr>
                <w:rFonts w:ascii="宋体" w:hAnsi="宋体"/>
              </w:rPr>
            </w:pPr>
            <w:r>
              <w:rPr>
                <w:rFonts w:ascii="宋体" w:hAnsi="宋体" w:hint="eastAsia"/>
              </w:rPr>
              <w:t>标</w:t>
            </w:r>
          </w:p>
          <w:p w:rsidR="001C3808" w:rsidRDefault="001C3808" w:rsidP="0090435F">
            <w:pPr>
              <w:spacing w:line="24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中文名:</w:t>
            </w:r>
            <w:r>
              <w:rPr>
                <w:rFonts w:ascii="宋体" w:hAnsi="宋体" w:hint="eastAsia"/>
                <w:szCs w:val="18"/>
              </w:rPr>
              <w:t xml:space="preserve"> 乙醛；醋醛</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英文名:</w:t>
            </w:r>
            <w:r>
              <w:rPr>
                <w:rFonts w:ascii="宋体" w:hAnsi="宋体" w:hint="eastAsia"/>
                <w:szCs w:val="18"/>
              </w:rPr>
              <w:t xml:space="preserve"> acetaldehyde</w:t>
            </w:r>
            <w:r>
              <w:rPr>
                <w:rFonts w:ascii="宋体" w:hAnsi="宋体" w:hint="eastAsia"/>
                <w:szCs w:val="18"/>
                <w:lang w:val="en-GB"/>
              </w:rPr>
              <w:t>；</w:t>
            </w:r>
            <w:r>
              <w:rPr>
                <w:rFonts w:ascii="宋体" w:hAnsi="宋体" w:hint="eastAsia"/>
                <w:szCs w:val="18"/>
              </w:rPr>
              <w:t>acetic aldehyde</w:t>
            </w:r>
          </w:p>
        </w:tc>
      </w:tr>
      <w:tr w:rsidR="001C3808" w:rsidTr="0090435F">
        <w:trPr>
          <w:cantSplit/>
          <w:jc w:val="center"/>
        </w:trPr>
        <w:tc>
          <w:tcPr>
            <w:tcW w:w="489" w:type="dxa"/>
            <w:vMerge/>
            <w:tcBorders>
              <w:left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2</w:t>
            </w:r>
            <w:r>
              <w:rPr>
                <w:rFonts w:ascii="宋体" w:hAnsi="宋体" w:hint="eastAsia"/>
                <w:szCs w:val="18"/>
              </w:rPr>
              <w:t>H</w:t>
            </w:r>
            <w:r>
              <w:rPr>
                <w:rFonts w:ascii="宋体" w:hAnsi="宋体" w:hint="eastAsia"/>
                <w:szCs w:val="18"/>
                <w:vertAlign w:val="subscript"/>
              </w:rPr>
              <w:t>4</w:t>
            </w:r>
            <w:r>
              <w:rPr>
                <w:rFonts w:ascii="宋体" w:hAnsi="宋体" w:hint="eastAsia"/>
                <w:szCs w:val="18"/>
              </w:rPr>
              <w:t>O</w:t>
            </w:r>
          </w:p>
        </w:tc>
        <w:tc>
          <w:tcPr>
            <w:tcW w:w="2696"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color w:val="FF6600"/>
              </w:rPr>
            </w:pPr>
            <w:r>
              <w:rPr>
                <w:rFonts w:ascii="宋体" w:hAnsi="宋体" w:hint="eastAsia"/>
              </w:rPr>
              <w:t>分子量：44.05</w:t>
            </w:r>
          </w:p>
        </w:tc>
        <w:tc>
          <w:tcPr>
            <w:tcW w:w="2170"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UN编号：1089</w:t>
            </w:r>
          </w:p>
        </w:tc>
      </w:tr>
      <w:tr w:rsidR="001C3808" w:rsidTr="0090435F">
        <w:trPr>
          <w:cantSplit/>
          <w:jc w:val="center"/>
        </w:trPr>
        <w:tc>
          <w:tcPr>
            <w:tcW w:w="489" w:type="dxa"/>
            <w:vMerge/>
            <w:tcBorders>
              <w:left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危规号： 31022</w:t>
            </w:r>
          </w:p>
        </w:tc>
        <w:tc>
          <w:tcPr>
            <w:tcW w:w="2170"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CAS号：75-07-0</w:t>
            </w:r>
          </w:p>
        </w:tc>
      </w:tr>
      <w:tr w:rsidR="001C3808" w:rsidTr="0090435F">
        <w:trPr>
          <w:cantSplit/>
          <w:jc w:val="center"/>
        </w:trPr>
        <w:tc>
          <w:tcPr>
            <w:tcW w:w="489" w:type="dxa"/>
            <w:vMerge/>
            <w:tcBorders>
              <w:left w:val="single" w:sz="4" w:space="0" w:color="auto"/>
              <w:bottom w:val="nil"/>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 xml:space="preserve">包装类别：Ⅰ类 </w:t>
            </w:r>
          </w:p>
        </w:tc>
      </w:tr>
      <w:tr w:rsidR="001C380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r>
              <w:rPr>
                <w:rFonts w:ascii="宋体" w:hAnsi="宋体" w:hint="eastAsia"/>
              </w:rPr>
              <w:t>理</w:t>
            </w:r>
          </w:p>
          <w:p w:rsidR="001C3808" w:rsidRDefault="001C3808" w:rsidP="0090435F">
            <w:pPr>
              <w:spacing w:line="242" w:lineRule="exact"/>
              <w:jc w:val="center"/>
              <w:rPr>
                <w:rFonts w:ascii="宋体" w:hAnsi="宋体"/>
              </w:rPr>
            </w:pPr>
            <w:r>
              <w:rPr>
                <w:rFonts w:ascii="宋体" w:hAnsi="宋体" w:hint="eastAsia"/>
              </w:rPr>
              <w:t>化</w:t>
            </w:r>
          </w:p>
          <w:p w:rsidR="001C3808" w:rsidRDefault="001C3808" w:rsidP="0090435F">
            <w:pPr>
              <w:spacing w:line="242" w:lineRule="exact"/>
              <w:jc w:val="center"/>
              <w:rPr>
                <w:rFonts w:ascii="宋体" w:hAnsi="宋体"/>
              </w:rPr>
            </w:pPr>
            <w:r>
              <w:rPr>
                <w:rFonts w:ascii="宋体" w:hAnsi="宋体" w:hint="eastAsia"/>
              </w:rPr>
              <w:t>性</w:t>
            </w:r>
          </w:p>
          <w:p w:rsidR="001C3808" w:rsidRDefault="001C3808" w:rsidP="0090435F">
            <w:pPr>
              <w:spacing w:line="24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外观与性状：</w:t>
            </w:r>
            <w:r>
              <w:rPr>
                <w:rFonts w:ascii="宋体" w:hAnsi="宋体" w:hint="eastAsia"/>
                <w:szCs w:val="18"/>
              </w:rPr>
              <w:t>无色液体，有强烈的刺激臭味。</w:t>
            </w:r>
          </w:p>
        </w:tc>
      </w:tr>
      <w:tr w:rsidR="001C380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溶解性 ：</w:t>
            </w:r>
            <w:r>
              <w:rPr>
                <w:rFonts w:ascii="宋体" w:hAnsi="宋体" w:hint="eastAsia"/>
                <w:szCs w:val="18"/>
              </w:rPr>
              <w:t>溶于水，可混溶于乙醇、乙醚。</w:t>
            </w:r>
          </w:p>
        </w:tc>
      </w:tr>
      <w:tr w:rsidR="001C380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熔点（℃）：</w:t>
            </w:r>
            <w:r>
              <w:rPr>
                <w:rFonts w:ascii="宋体" w:hAnsi="宋体" w:hint="eastAsia"/>
                <w:szCs w:val="18"/>
              </w:rPr>
              <w:t>-123.5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沸点（℃）：</w:t>
            </w:r>
            <w:r>
              <w:rPr>
                <w:rFonts w:ascii="宋体" w:hAnsi="宋体" w:hint="eastAsia"/>
                <w:szCs w:val="18"/>
              </w:rPr>
              <w:t>20.8</w:t>
            </w:r>
          </w:p>
        </w:tc>
      </w:tr>
      <w:tr w:rsidR="001C380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相对密度（水＝1）：</w:t>
            </w:r>
            <w:r>
              <w:rPr>
                <w:rFonts w:ascii="宋体" w:hAnsi="宋体" w:hint="eastAsia"/>
                <w:szCs w:val="18"/>
              </w:rPr>
              <w:t>0.78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相对密度（空气＝1）：</w:t>
            </w:r>
            <w:r>
              <w:rPr>
                <w:rFonts w:ascii="宋体" w:hAnsi="宋体" w:hint="eastAsia"/>
                <w:szCs w:val="18"/>
              </w:rPr>
              <w:t>1.52</w:t>
            </w:r>
          </w:p>
        </w:tc>
      </w:tr>
      <w:tr w:rsidR="001C380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饱和蒸气压（kPa）：</w:t>
            </w:r>
            <w:r>
              <w:rPr>
                <w:rFonts w:ascii="宋体" w:hAnsi="宋体" w:hint="eastAsia"/>
                <w:szCs w:val="18"/>
              </w:rPr>
              <w:t>98.64</w:t>
            </w:r>
            <w:r>
              <w:rPr>
                <w:rFonts w:ascii="宋体" w:hAnsi="宋体" w:hint="eastAsia"/>
              </w:rPr>
              <w:t>（20℃）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燃烧热（kJ/mol）：</w:t>
            </w:r>
            <w:r>
              <w:rPr>
                <w:rFonts w:ascii="宋体" w:hAnsi="宋体" w:hint="eastAsia"/>
                <w:szCs w:val="18"/>
              </w:rPr>
              <w:t>无资料</w:t>
            </w:r>
          </w:p>
        </w:tc>
      </w:tr>
      <w:tr w:rsidR="001C380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临界温度（℃）：188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临界压力（MPa）：</w:t>
            </w:r>
          </w:p>
        </w:tc>
      </w:tr>
      <w:tr w:rsidR="001C380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C3808" w:rsidRDefault="001C3808" w:rsidP="0090435F">
            <w:pPr>
              <w:spacing w:line="242" w:lineRule="exact"/>
              <w:jc w:val="center"/>
              <w:rPr>
                <w:rFonts w:ascii="宋体" w:hAnsi="宋体"/>
              </w:rPr>
            </w:pPr>
            <w:r>
              <w:rPr>
                <w:rFonts w:ascii="宋体" w:hAnsi="宋体" w:hint="eastAsia"/>
              </w:rPr>
              <w:t>燃</w:t>
            </w:r>
          </w:p>
          <w:p w:rsidR="001C3808" w:rsidRDefault="001C3808" w:rsidP="0090435F">
            <w:pPr>
              <w:spacing w:line="242" w:lineRule="exact"/>
              <w:jc w:val="center"/>
              <w:rPr>
                <w:rFonts w:ascii="宋体" w:hAnsi="宋体"/>
              </w:rPr>
            </w:pPr>
            <w:r>
              <w:rPr>
                <w:rFonts w:ascii="宋体" w:hAnsi="宋体" w:hint="eastAsia"/>
              </w:rPr>
              <w:t>烧</w:t>
            </w:r>
          </w:p>
          <w:p w:rsidR="001C3808" w:rsidRDefault="001C3808" w:rsidP="0090435F">
            <w:pPr>
              <w:spacing w:line="242" w:lineRule="exact"/>
              <w:jc w:val="center"/>
              <w:rPr>
                <w:rFonts w:ascii="宋体" w:hAnsi="宋体"/>
              </w:rPr>
            </w:pPr>
            <w:r>
              <w:rPr>
                <w:rFonts w:ascii="宋体" w:hAnsi="宋体" w:hint="eastAsia"/>
              </w:rPr>
              <w:t>爆</w:t>
            </w:r>
          </w:p>
          <w:p w:rsidR="001C3808" w:rsidRDefault="001C3808" w:rsidP="0090435F">
            <w:pPr>
              <w:spacing w:line="242" w:lineRule="exact"/>
              <w:jc w:val="center"/>
              <w:rPr>
                <w:rFonts w:ascii="宋体" w:hAnsi="宋体"/>
              </w:rPr>
            </w:pPr>
            <w:r>
              <w:rPr>
                <w:rFonts w:ascii="宋体" w:hAnsi="宋体" w:hint="eastAsia"/>
              </w:rPr>
              <w:t>炸</w:t>
            </w:r>
          </w:p>
          <w:p w:rsidR="001C3808" w:rsidRDefault="001C3808" w:rsidP="0090435F">
            <w:pPr>
              <w:spacing w:line="242" w:lineRule="exact"/>
              <w:jc w:val="center"/>
              <w:rPr>
                <w:rFonts w:ascii="宋体" w:hAnsi="宋体"/>
              </w:rPr>
            </w:pPr>
            <w:r>
              <w:rPr>
                <w:rFonts w:ascii="宋体" w:hAnsi="宋体" w:hint="eastAsia"/>
              </w:rPr>
              <w:t>危</w:t>
            </w:r>
          </w:p>
          <w:p w:rsidR="001C3808" w:rsidRDefault="001C3808" w:rsidP="0090435F">
            <w:pPr>
              <w:spacing w:line="242" w:lineRule="exact"/>
              <w:jc w:val="center"/>
              <w:rPr>
                <w:rFonts w:ascii="宋体" w:hAnsi="宋体"/>
              </w:rPr>
            </w:pPr>
            <w:r>
              <w:rPr>
                <w:rFonts w:ascii="宋体" w:hAnsi="宋体" w:hint="eastAsia"/>
              </w:rPr>
              <w:t>险</w:t>
            </w:r>
          </w:p>
          <w:p w:rsidR="001C3808" w:rsidRDefault="001C3808" w:rsidP="0090435F">
            <w:pPr>
              <w:spacing w:line="24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闪点（℃）： -39</w:t>
            </w:r>
          </w:p>
        </w:tc>
      </w:tr>
      <w:tr w:rsidR="001C3808" w:rsidTr="0090435F">
        <w:trPr>
          <w:cantSplit/>
          <w:jc w:val="center"/>
        </w:trPr>
        <w:tc>
          <w:tcPr>
            <w:tcW w:w="489" w:type="dxa"/>
            <w:vMerge/>
            <w:tcBorders>
              <w:top w:val="single" w:sz="4" w:space="0" w:color="auto"/>
              <w:left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vertAlign w:val="superscript"/>
              </w:rPr>
            </w:pPr>
            <w:r>
              <w:rPr>
                <w:rFonts w:ascii="宋体" w:hAnsi="宋体" w:hint="eastAsia"/>
              </w:rPr>
              <w:t>爆炸下限（%）：</w:t>
            </w:r>
            <w:r>
              <w:rPr>
                <w:rFonts w:ascii="宋体" w:hAnsi="宋体" w:hint="eastAsia"/>
                <w:szCs w:val="18"/>
              </w:rPr>
              <w:t>4.0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爆炸上限（%）：57.0</w:t>
            </w:r>
          </w:p>
        </w:tc>
      </w:tr>
      <w:tr w:rsidR="001C3808" w:rsidTr="0090435F">
        <w:trPr>
          <w:cantSplit/>
          <w:jc w:val="center"/>
        </w:trPr>
        <w:tc>
          <w:tcPr>
            <w:tcW w:w="489" w:type="dxa"/>
            <w:vMerge/>
            <w:tcBorders>
              <w:top w:val="single" w:sz="4" w:space="0" w:color="auto"/>
              <w:left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引燃温度（℃）：</w:t>
            </w:r>
            <w:r>
              <w:rPr>
                <w:rFonts w:ascii="宋体" w:hAnsi="宋体" w:hint="eastAsia"/>
                <w:szCs w:val="18"/>
              </w:rPr>
              <w:t>140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最小点火能（mJ）：</w:t>
            </w:r>
            <w:r>
              <w:rPr>
                <w:rFonts w:ascii="宋体" w:hAnsi="宋体" w:hint="eastAsia"/>
                <w:szCs w:val="18"/>
              </w:rPr>
              <w:t>0.376</w:t>
            </w:r>
          </w:p>
        </w:tc>
      </w:tr>
      <w:tr w:rsidR="001C3808" w:rsidTr="0090435F">
        <w:trPr>
          <w:cantSplit/>
          <w:jc w:val="center"/>
        </w:trPr>
        <w:tc>
          <w:tcPr>
            <w:tcW w:w="489" w:type="dxa"/>
            <w:vMerge/>
            <w:tcBorders>
              <w:left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最大爆炸压力（MPa）：</w:t>
            </w:r>
            <w:r>
              <w:rPr>
                <w:rFonts w:ascii="宋体" w:hAnsi="宋体" w:hint="eastAsia"/>
                <w:szCs w:val="18"/>
              </w:rPr>
              <w:t>0.710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 xml:space="preserve">稳定性：稳定 </w:t>
            </w:r>
          </w:p>
        </w:tc>
      </w:tr>
      <w:tr w:rsidR="001C3808" w:rsidTr="0090435F">
        <w:trPr>
          <w:cantSplit/>
          <w:jc w:val="center"/>
        </w:trPr>
        <w:tc>
          <w:tcPr>
            <w:tcW w:w="489" w:type="dxa"/>
            <w:vMerge/>
            <w:tcBorders>
              <w:left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 xml:space="preserve">聚合危害：聚合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1C3808" w:rsidTr="0090435F">
        <w:trPr>
          <w:cantSplit/>
          <w:jc w:val="center"/>
        </w:trPr>
        <w:tc>
          <w:tcPr>
            <w:tcW w:w="489" w:type="dxa"/>
            <w:vMerge/>
            <w:tcBorders>
              <w:left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避免接触的条件：接触</w:t>
            </w:r>
            <w:r>
              <w:rPr>
                <w:rFonts w:ascii="宋体" w:hAnsi="宋体" w:hint="eastAsia"/>
                <w:szCs w:val="18"/>
              </w:rPr>
              <w:t>空气、受热。</w:t>
            </w:r>
            <w:r>
              <w:rPr>
                <w:rFonts w:ascii="宋体" w:hAnsi="宋体" w:hint="eastAsia"/>
              </w:rPr>
              <w:t xml:space="preserve">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spacing w:val="-10"/>
              </w:rPr>
            </w:pPr>
            <w:r>
              <w:rPr>
                <w:rFonts w:ascii="宋体" w:hAnsi="宋体" w:hint="eastAsia"/>
                <w:color w:val="000000"/>
                <w:spacing w:val="-10"/>
              </w:rPr>
              <w:t>禁忌物：</w:t>
            </w:r>
            <w:r>
              <w:rPr>
                <w:rFonts w:ascii="宋体" w:hAnsi="宋体" w:hint="eastAsia"/>
                <w:spacing w:val="-10"/>
                <w:szCs w:val="18"/>
              </w:rPr>
              <w:t>强酸、强氧化剂、强还原剂、强碱、卤素、氧。</w:t>
            </w:r>
          </w:p>
        </w:tc>
      </w:tr>
      <w:tr w:rsidR="001C3808" w:rsidTr="0090435F">
        <w:trPr>
          <w:cantSplit/>
          <w:jc w:val="center"/>
        </w:trPr>
        <w:tc>
          <w:tcPr>
            <w:tcW w:w="489" w:type="dxa"/>
            <w:vMerge/>
            <w:tcBorders>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危险特性:</w:t>
            </w:r>
            <w:r>
              <w:rPr>
                <w:rFonts w:ascii="宋体" w:hAnsi="宋体" w:hint="eastAsia"/>
                <w:szCs w:val="18"/>
              </w:rPr>
              <w:t xml:space="preserve"> 极易燃，甚至在低温下的蒸气也能与空气形成爆炸性混合物，遇火星、高温、氧化剂、易燃物、氨、硫化氢、卤素、磷、强碱、胺类、醇、酮、酐、酚等有燃烧爆炸危险。在空气中久置后能生成有爆炸性的过氧化物。受热可能发生剧烈的聚合反应。其蒸气比空气重，能在较低处扩散到相当远的地方，遇火源会着火回燃。</w:t>
            </w:r>
          </w:p>
        </w:tc>
      </w:tr>
      <w:tr w:rsidR="001C3808" w:rsidTr="0090435F">
        <w:trPr>
          <w:cantSplit/>
          <w:jc w:val="center"/>
        </w:trPr>
        <w:tc>
          <w:tcPr>
            <w:tcW w:w="489" w:type="dxa"/>
            <w:vMerge/>
            <w:tcBorders>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灭火方法：</w:t>
            </w:r>
            <w:r>
              <w:rPr>
                <w:rFonts w:ascii="宋体" w:hAnsi="宋体" w:hint="eastAsia"/>
                <w:szCs w:val="18"/>
              </w:rPr>
              <w:t>遇到大火，消防人员须在有防爆掩蔽处操作。抗溶性泡沫、二氧化碳、干粉、砂土。用水灭火无效。</w:t>
            </w:r>
          </w:p>
        </w:tc>
      </w:tr>
      <w:tr w:rsidR="001C380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r>
              <w:rPr>
                <w:rFonts w:ascii="宋体" w:hAnsi="宋体" w:hint="eastAsia"/>
              </w:rPr>
              <w:t>毒</w:t>
            </w:r>
          </w:p>
          <w:p w:rsidR="001C3808" w:rsidRDefault="001C3808" w:rsidP="0090435F">
            <w:pPr>
              <w:spacing w:line="24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1930 mg/kg(大鼠经口)</w:t>
            </w:r>
          </w:p>
          <w:p w:rsidR="001C3808" w:rsidRDefault="001C3808" w:rsidP="0090435F">
            <w:pPr>
              <w:spacing w:line="24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37000mg/m3，1/2小时(大鼠吸入)</w:t>
            </w:r>
          </w:p>
        </w:tc>
      </w:tr>
      <w:tr w:rsidR="001C380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C3808" w:rsidRDefault="001C3808" w:rsidP="0090435F">
            <w:pPr>
              <w:spacing w:line="24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侵入途经：吸入、食入、经皮吸收。</w:t>
            </w:r>
          </w:p>
        </w:tc>
      </w:tr>
      <w:tr w:rsidR="001C3808"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szCs w:val="18"/>
              </w:rPr>
              <w:t>低浓度引起眼、鼻及上呼吸道刺激症状及支气管炎。高浓度吸入尚有麻醉作用。表现有头痛、嗜睡、神志不清及支气管炎、肺水肿、腹泻、蛋白尿肝和心肌脂肪性变。可致死。误服出现胃肠道刺激症状、麻醉作用及心、肝、肾损害。对皮肤有致敏性。反复接触蒸气引起皮炎、结膜炎。慢性中毒：类似酒精中毒。表现有体重减轻、贫血、谵妄、视听幻觉、智力丧失和精神障碍。 </w:t>
            </w:r>
          </w:p>
        </w:tc>
      </w:tr>
      <w:tr w:rsidR="001C3808" w:rsidTr="0090435F">
        <w:trPr>
          <w:cantSplit/>
          <w:jc w:val="center"/>
        </w:trPr>
        <w:tc>
          <w:tcPr>
            <w:tcW w:w="489" w:type="dxa"/>
            <w:tcBorders>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r>
              <w:rPr>
                <w:rFonts w:ascii="宋体" w:hAnsi="宋体" w:hint="eastAsia"/>
              </w:rPr>
              <w:t>急</w:t>
            </w:r>
          </w:p>
          <w:p w:rsidR="001C3808" w:rsidRDefault="001C3808" w:rsidP="0090435F">
            <w:pPr>
              <w:spacing w:line="24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1C380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r>
              <w:rPr>
                <w:rFonts w:ascii="宋体" w:hAnsi="宋体" w:hint="eastAsia"/>
              </w:rPr>
              <w:t>防</w:t>
            </w:r>
          </w:p>
          <w:p w:rsidR="001C3808" w:rsidRDefault="001C3808" w:rsidP="0090435F">
            <w:pPr>
              <w:spacing w:line="24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w:t>
            </w:r>
          </w:p>
        </w:tc>
      </w:tr>
      <w:tr w:rsidR="001C380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jc w:val="center"/>
              <w:rPr>
                <w:rFonts w:ascii="宋体" w:hAnsi="宋体"/>
              </w:rPr>
            </w:pPr>
            <w:r>
              <w:rPr>
                <w:rFonts w:ascii="宋体" w:hAnsi="宋体" w:hint="eastAsia"/>
              </w:rPr>
              <w:t>泄</w:t>
            </w:r>
          </w:p>
          <w:p w:rsidR="001C3808" w:rsidRDefault="001C3808" w:rsidP="0090435F">
            <w:pPr>
              <w:spacing w:line="242" w:lineRule="exact"/>
              <w:jc w:val="center"/>
              <w:rPr>
                <w:rFonts w:ascii="宋体" w:hAnsi="宋体"/>
              </w:rPr>
            </w:pPr>
            <w:r>
              <w:rPr>
                <w:rFonts w:ascii="宋体" w:hAnsi="宋体" w:hint="eastAsia"/>
              </w:rPr>
              <w:t>漏</w:t>
            </w:r>
          </w:p>
          <w:p w:rsidR="001C3808" w:rsidRDefault="001C3808" w:rsidP="0090435F">
            <w:pPr>
              <w:spacing w:line="242" w:lineRule="exact"/>
              <w:jc w:val="center"/>
              <w:rPr>
                <w:rFonts w:ascii="宋体" w:hAnsi="宋体"/>
              </w:rPr>
            </w:pPr>
            <w:r>
              <w:rPr>
                <w:rFonts w:ascii="宋体" w:hAnsi="宋体" w:hint="eastAsia"/>
              </w:rPr>
              <w:t>处</w:t>
            </w:r>
          </w:p>
          <w:p w:rsidR="001C3808" w:rsidRDefault="001C3808" w:rsidP="0090435F">
            <w:pPr>
              <w:spacing w:line="24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C3808" w:rsidRDefault="001C3808" w:rsidP="0090435F">
            <w:pPr>
              <w:spacing w:line="24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大量水冲洗，洗水稀释后放入废水系统。大量泄漏：构筑围堤或挖坑收容。喷雾状水冷却和稀释蒸汽、保护现场人员、把泄漏物稀释成不燃物。用防爆泵转移至槽车或专用收集器内，回收或运至废物处理场所处置。</w:t>
            </w:r>
          </w:p>
        </w:tc>
      </w:tr>
      <w:tr w:rsidR="001C3808" w:rsidTr="0090435F">
        <w:trPr>
          <w:cantSplit/>
          <w:jc w:val="center"/>
        </w:trPr>
        <w:tc>
          <w:tcPr>
            <w:tcW w:w="489" w:type="dxa"/>
            <w:tcBorders>
              <w:top w:val="single" w:sz="4" w:space="0" w:color="auto"/>
              <w:left w:val="single" w:sz="4" w:space="0" w:color="auto"/>
              <w:right w:val="single" w:sz="4" w:space="0" w:color="auto"/>
            </w:tcBorders>
            <w:vAlign w:val="center"/>
          </w:tcPr>
          <w:p w:rsidR="001C3808" w:rsidRDefault="001C3808" w:rsidP="0090435F">
            <w:pPr>
              <w:spacing w:line="242" w:lineRule="exact"/>
              <w:jc w:val="center"/>
              <w:rPr>
                <w:rFonts w:ascii="宋体" w:hAnsi="宋体"/>
              </w:rPr>
            </w:pPr>
            <w:r>
              <w:rPr>
                <w:rFonts w:ascii="宋体" w:hAnsi="宋体" w:hint="eastAsia"/>
              </w:rPr>
              <w:t>储</w:t>
            </w:r>
          </w:p>
          <w:p w:rsidR="001C3808" w:rsidRDefault="001C3808" w:rsidP="0090435F">
            <w:pPr>
              <w:spacing w:line="24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C3808" w:rsidRDefault="001C3808" w:rsidP="0090435F">
            <w:pPr>
              <w:spacing w:line="242" w:lineRule="exact"/>
              <w:rPr>
                <w:rFonts w:ascii="宋体" w:hAnsi="宋体"/>
                <w:szCs w:val="18"/>
              </w:rPr>
            </w:pPr>
            <w:r>
              <w:rPr>
                <w:rFonts w:ascii="宋体" w:hAnsi="宋体" w:hint="eastAsia"/>
                <w:szCs w:val="18"/>
              </w:rPr>
              <w:t>储存于阴凉、通风的库房。远离火种、热源。库温不宜超过25℃。包装要求密封，不可与空气接触。应与氧化剂、还原剂、酸类等分开存放，切忌混储。不宜大量储存或久存。采用防爆型照明、通风设施。禁止使用易产生火花的机械设备和工具。储区应备有泄漏应急处理设备和合适的收容材料。</w:t>
            </w:r>
          </w:p>
          <w:p w:rsidR="001C3808" w:rsidRDefault="001C3808" w:rsidP="0090435F">
            <w:pPr>
              <w:spacing w:line="242" w:lineRule="exact"/>
              <w:rPr>
                <w:rFonts w:ascii="宋体" w:hAnsi="宋体"/>
                <w:szCs w:val="18"/>
              </w:rPr>
            </w:pPr>
            <w:r>
              <w:rPr>
                <w:rFonts w:ascii="宋体" w:hAnsi="宋体" w:hint="eastAsia"/>
                <w:szCs w:val="18"/>
              </w:rPr>
              <w:t>本品铁路运输时限使用耐压液化气企业自备罐车装运，装运前需报有关部门批准。运输时运输车辆应配备相应品种和数量的消防器材及泄漏应急处理设备。夏季最好早晚运输。运输时所用的槽（罐）车应有接地链，槽内可设孔隔板以减少震荡产生静电。严禁与氧化剂、还原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808"/>
    <w:rsid w:val="001C380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153E9-C4AE-4C37-9B77-E04330CF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C380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C380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Company>zyhq</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